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98B2B">
      <w:pPr>
        <w:pStyle w:val="24"/>
        <w:tabs>
          <w:tab w:val="right" w:pos="9639"/>
        </w:tabs>
        <w:rPr>
          <w:rFonts w:hint="default" w:ascii="Times New Roman" w:hAnsi="Times New Roman" w:eastAsiaTheme="minorEastAsia"/>
          <w:bCs/>
          <w:sz w:val="24"/>
          <w:szCs w:val="24"/>
          <w:lang w:val="en-US" w:eastAsia="zh-CN"/>
        </w:rPr>
      </w:pPr>
      <w:r>
        <w:rPr>
          <w:rFonts w:ascii="Arial" w:hAnsi="Arial" w:cs="Arial"/>
          <w:b/>
          <w:color w:val="auto"/>
          <w:sz w:val="28"/>
          <w:szCs w:val="28"/>
        </w:rPr>
        <w:t>3GPP TSG RAN Meeting #</w:t>
      </w:r>
      <w:r>
        <w:rPr>
          <w:rFonts w:hint="eastAsia" w:cs="Arial"/>
          <w:b/>
          <w:color w:val="auto"/>
          <w:sz w:val="28"/>
          <w:szCs w:val="28"/>
          <w:lang w:val="en-US" w:eastAsia="zh-CN"/>
        </w:rPr>
        <w:t>109</w:t>
      </w:r>
      <w:r>
        <w:rPr>
          <w:rFonts w:hint="eastAsia" w:ascii="Times New Roman" w:hAnsi="Times New Roman"/>
          <w:bCs/>
          <w:sz w:val="24"/>
          <w:szCs w:val="24"/>
          <w:lang w:val="en-US" w:eastAsia="en-US"/>
        </w:rPr>
        <w:tab/>
      </w:r>
      <w:bookmarkStart w:id="0" w:name="_GoBack"/>
      <w:r>
        <w:rPr>
          <w:rFonts w:hint="eastAsia" w:ascii="Times New Roman" w:hAnsi="Times New Roman"/>
          <w:bCs/>
          <w:sz w:val="24"/>
          <w:szCs w:val="24"/>
          <w:lang w:val="en-US" w:eastAsia="en-US"/>
        </w:rPr>
        <w:t>R</w:t>
      </w:r>
      <w:r>
        <w:rPr>
          <w:rFonts w:hint="eastAsia" w:ascii="Times New Roman" w:hAnsi="Times New Roman"/>
          <w:bCs/>
          <w:sz w:val="24"/>
          <w:szCs w:val="24"/>
          <w:lang w:val="en-US" w:eastAsia="zh-CN"/>
        </w:rPr>
        <w:t>P</w:t>
      </w:r>
      <w:r>
        <w:rPr>
          <w:rFonts w:hint="eastAsia" w:ascii="Times New Roman" w:hAnsi="Times New Roman"/>
          <w:bCs/>
          <w:sz w:val="24"/>
          <w:szCs w:val="24"/>
          <w:lang w:val="en-US" w:eastAsia="en-US"/>
        </w:rPr>
        <w:t>-</w:t>
      </w:r>
      <w:r>
        <w:rPr>
          <w:rFonts w:hint="eastAsia" w:ascii="Times New Roman" w:hAnsi="Times New Roman"/>
          <w:bCs/>
          <w:sz w:val="24"/>
          <w:szCs w:val="24"/>
          <w:lang w:val="en-US" w:eastAsia="zh-CN"/>
        </w:rPr>
        <w:t>252219</w:t>
      </w:r>
      <w:bookmarkEnd w:id="0"/>
    </w:p>
    <w:p w14:paraId="4E5019ED">
      <w:pPr>
        <w:keepLines/>
        <w:tabs>
          <w:tab w:val="left" w:pos="567"/>
        </w:tabs>
        <w:rPr>
          <w:rFonts w:ascii="Arial" w:hAnsi="Arial" w:cs="Arial"/>
          <w:b/>
          <w:sz w:val="28"/>
          <w:szCs w:val="28"/>
        </w:rPr>
      </w:pPr>
      <w:r>
        <w:rPr>
          <w:rFonts w:hint="eastAsia" w:ascii="Arial" w:hAnsi="Arial" w:cs="Arial"/>
          <w:b/>
          <w:sz w:val="28"/>
          <w:szCs w:val="28"/>
          <w:lang w:val="en-US" w:eastAsia="zh-CN"/>
        </w:rPr>
        <w:t>Beijing</w:t>
      </w:r>
      <w:r>
        <w:rPr>
          <w:rFonts w:ascii="Arial" w:hAnsi="Arial" w:cs="Arial"/>
          <w:b/>
          <w:sz w:val="28"/>
          <w:szCs w:val="28"/>
        </w:rPr>
        <w:t>, C</w:t>
      </w:r>
      <w:r>
        <w:rPr>
          <w:rFonts w:hint="eastAsia" w:ascii="Arial" w:hAnsi="Arial" w:cs="Arial"/>
          <w:b/>
          <w:sz w:val="28"/>
          <w:szCs w:val="28"/>
          <w:lang w:val="en-US" w:eastAsia="zh-CN"/>
        </w:rPr>
        <w:t>hina</w:t>
      </w:r>
      <w:r>
        <w:rPr>
          <w:rFonts w:ascii="Arial" w:hAnsi="Arial" w:cs="Arial"/>
          <w:b/>
          <w:sz w:val="28"/>
          <w:szCs w:val="28"/>
        </w:rPr>
        <w:t xml:space="preserve">, </w:t>
      </w:r>
      <w:r>
        <w:rPr>
          <w:rFonts w:hint="eastAsia" w:ascii="Arial" w:hAnsi="Arial" w:cs="Arial"/>
          <w:b/>
          <w:sz w:val="28"/>
          <w:szCs w:val="28"/>
          <w:lang w:val="en-US" w:eastAsia="zh-CN"/>
        </w:rPr>
        <w:t>September 15</w:t>
      </w:r>
      <w:r>
        <w:rPr>
          <w:rFonts w:ascii="Arial" w:hAnsi="Arial" w:cs="Arial"/>
          <w:b/>
          <w:sz w:val="28"/>
          <w:szCs w:val="28"/>
        </w:rPr>
        <w:t>-1</w:t>
      </w:r>
      <w:r>
        <w:rPr>
          <w:rFonts w:hint="eastAsia" w:ascii="Arial" w:hAnsi="Arial" w:cs="Arial"/>
          <w:b/>
          <w:sz w:val="28"/>
          <w:szCs w:val="28"/>
          <w:lang w:val="en-US" w:eastAsia="zh-CN"/>
        </w:rPr>
        <w:t>8</w:t>
      </w:r>
      <w:r>
        <w:rPr>
          <w:rFonts w:ascii="Arial" w:hAnsi="Arial" w:cs="Arial"/>
          <w:b/>
          <w:sz w:val="28"/>
          <w:szCs w:val="28"/>
        </w:rPr>
        <w:t>, 2025</w:t>
      </w:r>
    </w:p>
    <w:p w14:paraId="17049ADE">
      <w:pPr>
        <w:pStyle w:val="70"/>
        <w:spacing w:after="180"/>
        <w:rPr>
          <w:rFonts w:ascii="Times New Roman" w:hAnsi="Times New Roman" w:cs="Times New Roman" w:eastAsiaTheme="minorEastAsia"/>
          <w:b/>
          <w:bCs/>
          <w:sz w:val="24"/>
          <w:lang w:val="pt-PT" w:eastAsia="en-US" w:bidi="ar-SA"/>
        </w:rPr>
      </w:pPr>
    </w:p>
    <w:p w14:paraId="4C6574A4">
      <w:pPr>
        <w:pStyle w:val="70"/>
        <w:spacing w:after="180"/>
        <w:rPr>
          <w:rFonts w:ascii="Times New Roman" w:hAnsi="Times New Roman"/>
          <w:b/>
          <w:bCs/>
          <w:sz w:val="24"/>
          <w:lang w:val="pt-PT" w:eastAsia="zh-CN"/>
        </w:rPr>
      </w:pPr>
      <w:r>
        <w:rPr>
          <w:rFonts w:ascii="Times New Roman" w:hAnsi="Times New Roman" w:cs="Times New Roman" w:eastAsiaTheme="minorEastAsia"/>
          <w:b/>
          <w:bCs/>
          <w:sz w:val="24"/>
          <w:lang w:val="en-US" w:eastAsia="zh-CN" w:bidi="ar-SA"/>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eastAsiaTheme="minorEastAsia"/>
          <w:b/>
          <w:bCs/>
          <w:sz w:val="24"/>
          <w:lang w:val="pt-PT" w:eastAsia="en-US" w:bidi="ar-SA"/>
        </w:rPr>
        <w:t xml:space="preserve">Agenda item: </w:t>
      </w:r>
      <w:r>
        <w:rPr>
          <w:rFonts w:ascii="Times New Roman" w:hAnsi="Times New Roman" w:cs="Times New Roman" w:eastAsiaTheme="minorEastAsia"/>
          <w:b/>
          <w:bCs/>
          <w:sz w:val="24"/>
          <w:lang w:val="pt-PT" w:eastAsia="en-US" w:bidi="ar-SA"/>
        </w:rPr>
        <w:tab/>
      </w:r>
      <w:r>
        <w:rPr>
          <w:rFonts w:hint="eastAsia" w:ascii="Times New Roman" w:hAnsi="Times New Roman" w:cs="Times New Roman" w:eastAsiaTheme="minorEastAsia"/>
          <w:b/>
          <w:bCs/>
          <w:sz w:val="24"/>
          <w:lang w:val="en-US" w:eastAsia="zh-CN" w:bidi="ar-SA"/>
        </w:rPr>
        <w:t xml:space="preserve">    8.2.1.3</w:t>
      </w:r>
      <w:r>
        <w:rPr>
          <w:rFonts w:ascii="Times New Roman" w:hAnsi="Times New Roman" w:cs="Times New Roman" w:eastAsiaTheme="minorEastAsia"/>
          <w:b/>
          <w:bCs/>
          <w:sz w:val="24"/>
          <w:lang w:val="pt-PT" w:eastAsia="en-US" w:bidi="ar-SA"/>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14:paraId="06A87373">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14:paraId="70E5B3D0">
      <w:pPr>
        <w:tabs>
          <w:tab w:val="left" w:pos="1985"/>
        </w:tabs>
        <w:spacing w:after="240" w:afterLines="100"/>
        <w:ind w:left="1980" w:hanging="1980"/>
        <w:rPr>
          <w:rFonts w:hint="eastAsia"/>
          <w:b/>
          <w:bCs/>
          <w:sz w:val="24"/>
        </w:rPr>
      </w:pPr>
      <w:r>
        <w:rPr>
          <w:b/>
          <w:bCs/>
          <w:sz w:val="24"/>
        </w:rPr>
        <w:t xml:space="preserve">Title: </w:t>
      </w:r>
      <w:r>
        <w:rPr>
          <w:b/>
          <w:bCs/>
          <w:sz w:val="24"/>
        </w:rPr>
        <w:tab/>
      </w:r>
      <w:r>
        <w:rPr>
          <w:rFonts w:hint="eastAsia"/>
          <w:b/>
          <w:bCs/>
          <w:sz w:val="24"/>
        </w:rPr>
        <w:t>Discussion on 6G Requirements for architecture and migration</w:t>
      </w:r>
    </w:p>
    <w:p w14:paraId="0AEE62B6">
      <w:pPr>
        <w:tabs>
          <w:tab w:val="left" w:pos="1985"/>
        </w:tabs>
        <w:spacing w:after="240" w:afterLines="100"/>
        <w:ind w:left="1980" w:hanging="1980"/>
        <w:rPr>
          <w:b/>
          <w:bCs/>
          <w:sz w:val="24"/>
          <w:lang w:val="en-GB" w:eastAsia="en-US"/>
        </w:rPr>
      </w:pPr>
      <w:r>
        <w:rPr>
          <w:b/>
          <w:bCs/>
          <w:sz w:val="24"/>
          <w:lang w:val="en-GB" w:eastAsia="en-US"/>
        </w:rPr>
        <w:t>Document for:</w:t>
      </w:r>
      <w:r>
        <w:rPr>
          <w:b/>
          <w:bCs/>
          <w:sz w:val="24"/>
          <w:lang w:val="en-GB" w:eastAsia="en-US"/>
        </w:rPr>
        <w:tab/>
      </w:r>
      <w:r>
        <w:rPr>
          <w:b/>
          <w:bCs/>
          <w:sz w:val="24"/>
          <w:lang w:val="en-GB" w:eastAsia="en-US"/>
        </w:rPr>
        <w:t>Discussion and Decision</w:t>
      </w:r>
    </w:p>
    <w:p w14:paraId="4787FAFF">
      <w:pPr>
        <w:pStyle w:val="2"/>
        <w:numPr>
          <w:ilvl w:val="0"/>
          <w:numId w:val="4"/>
        </w:numPr>
        <w:snapToGrid w:val="0"/>
        <w:spacing w:before="0" w:after="120" w:line="240" w:lineRule="auto"/>
        <w:rPr>
          <w:b/>
          <w:bCs/>
          <w:sz w:val="30"/>
          <w:szCs w:val="30"/>
        </w:rPr>
      </w:pPr>
      <w:r>
        <w:rPr>
          <w:rFonts w:ascii="Arial" w:hAnsi="Arial" w:cs="Arial"/>
          <w:b/>
          <w:bCs/>
          <w:sz w:val="30"/>
          <w:szCs w:val="30"/>
        </w:rPr>
        <w:t>Introduction</w:t>
      </w:r>
    </w:p>
    <w:p w14:paraId="5C6FD360">
      <w:pPr>
        <w:pStyle w:val="91"/>
        <w:spacing w:after="120" w:afterAutospacing="0" w:line="240" w:lineRule="auto"/>
        <w:ind w:firstLine="0"/>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At</w:t>
      </w:r>
      <w:r>
        <w:rPr>
          <w:rFonts w:ascii="Times New Roman" w:hAnsi="Times New Roman" w:eastAsia="Times New Roman"/>
          <w:sz w:val="22"/>
          <w:szCs w:val="22"/>
          <w:lang w:val="en-US" w:eastAsia="zh-CN"/>
        </w:rPr>
        <w:t xml:space="preserve"> </w:t>
      </w:r>
      <w:r>
        <w:rPr>
          <w:rFonts w:hint="eastAsia" w:ascii="Times New Roman" w:hAnsi="Times New Roman" w:eastAsia="Times New Roman"/>
          <w:sz w:val="22"/>
          <w:szCs w:val="22"/>
          <w:lang w:val="en-US" w:eastAsia="zh-CN"/>
        </w:rPr>
        <w:t>RAN#107 meeting, the revised SID of S</w:t>
      </w:r>
      <w:r>
        <w:rPr>
          <w:rFonts w:hint="default" w:ascii="Times New Roman" w:hAnsi="Times New Roman" w:eastAsia="Times New Roman"/>
          <w:sz w:val="22"/>
          <w:szCs w:val="22"/>
          <w:lang w:val="en-US" w:eastAsia="zh-CN"/>
        </w:rPr>
        <w:t xml:space="preserve">tudy on 6G </w:t>
      </w:r>
      <w:r>
        <w:rPr>
          <w:rFonts w:hint="eastAsia" w:ascii="Times New Roman" w:hAnsi="Times New Roman" w:eastAsia="Times New Roman"/>
          <w:sz w:val="22"/>
          <w:szCs w:val="22"/>
          <w:lang w:val="en-US" w:eastAsia="zh-CN"/>
        </w:rPr>
        <w:t>s</w:t>
      </w:r>
      <w:r>
        <w:rPr>
          <w:rFonts w:hint="default" w:ascii="Times New Roman" w:hAnsi="Times New Roman" w:eastAsia="Times New Roman"/>
          <w:sz w:val="22"/>
          <w:szCs w:val="22"/>
          <w:lang w:val="en-US" w:eastAsia="zh-CN"/>
        </w:rPr>
        <w:t>cenarios and requirements</w:t>
      </w:r>
      <w:r>
        <w:rPr>
          <w:rFonts w:hint="eastAsia" w:ascii="Times New Roman" w:hAnsi="Times New Roman" w:eastAsia="Times New Roman"/>
          <w:sz w:val="22"/>
          <w:szCs w:val="22"/>
          <w:lang w:val="en-US" w:eastAsia="zh-CN"/>
        </w:rPr>
        <w:t xml:space="preserve"> has been approved [1]. At RAN#108 meeting, the new TR 38.914 was created and captured the latest agreements for 6G deployment scenarios[2]. </w:t>
      </w:r>
    </w:p>
    <w:p w14:paraId="1F4440BC">
      <w:pPr>
        <w:pStyle w:val="91"/>
        <w:spacing w:after="120" w:afterAutospacing="0" w:line="240" w:lineRule="auto"/>
        <w:ind w:firstLine="0"/>
        <w:rPr>
          <w:rFonts w:hint="eastAsia" w:ascii="Times New Roman" w:hAnsi="Times New Roman" w:eastAsia="Times New Roman"/>
          <w:sz w:val="22"/>
          <w:szCs w:val="22"/>
          <w:lang w:val="en-US" w:eastAsia="zh-CN"/>
        </w:rPr>
      </w:pPr>
      <w:r>
        <w:rPr>
          <w:rFonts w:ascii="Times New Roman" w:hAnsi="Times New Roman" w:eastAsia="Times New Roman"/>
          <w:sz w:val="22"/>
          <w:szCs w:val="22"/>
          <w:lang w:val="en-US" w:eastAsia="zh-CN"/>
        </w:rPr>
        <w:t>T</w:t>
      </w:r>
      <w:r>
        <w:rPr>
          <w:rFonts w:hint="eastAsia" w:ascii="Times New Roman" w:hAnsi="Times New Roman" w:eastAsia="Times New Roman"/>
          <w:sz w:val="22"/>
          <w:szCs w:val="22"/>
          <w:lang w:val="en-US" w:eastAsia="zh-CN"/>
        </w:rPr>
        <w:t>his</w:t>
      </w:r>
      <w:r>
        <w:rPr>
          <w:rFonts w:ascii="Times New Roman" w:hAnsi="Times New Roman" w:eastAsia="Times New Roman"/>
          <w:sz w:val="22"/>
          <w:szCs w:val="22"/>
          <w:lang w:val="en-US"/>
        </w:rPr>
        <w:t xml:space="preserve"> </w:t>
      </w:r>
      <w:r>
        <w:rPr>
          <w:rFonts w:hint="eastAsia" w:ascii="Times New Roman" w:hAnsi="Times New Roman" w:eastAsia="Times New Roman"/>
          <w:sz w:val="22"/>
          <w:szCs w:val="22"/>
          <w:lang w:val="en-US" w:eastAsia="zh-CN"/>
        </w:rPr>
        <w:t>contribution</w:t>
      </w:r>
      <w:r>
        <w:rPr>
          <w:rFonts w:ascii="Times New Roman" w:hAnsi="Times New Roman" w:eastAsia="Times New Roman"/>
          <w:sz w:val="22"/>
          <w:szCs w:val="22"/>
          <w:lang w:val="en-US" w:eastAsia="zh-CN"/>
        </w:rPr>
        <w:t xml:space="preserve"> </w:t>
      </w:r>
      <w:r>
        <w:rPr>
          <w:rFonts w:hint="eastAsia" w:ascii="Times New Roman" w:hAnsi="Times New Roman" w:eastAsia="Times New Roman"/>
          <w:sz w:val="22"/>
          <w:szCs w:val="22"/>
          <w:lang w:val="en-US" w:eastAsia="zh-CN"/>
        </w:rPr>
        <w:t>provides</w:t>
      </w:r>
      <w:r>
        <w:rPr>
          <w:rFonts w:ascii="Times New Roman" w:hAnsi="Times New Roman" w:eastAsia="Times New Roman"/>
          <w:sz w:val="22"/>
          <w:szCs w:val="22"/>
          <w:lang w:val="en-US" w:eastAsia="zh-CN"/>
        </w:rPr>
        <w:t xml:space="preserve"> our</w:t>
      </w:r>
      <w:r>
        <w:rPr>
          <w:rFonts w:hint="eastAsia" w:ascii="Times New Roman" w:hAnsi="Times New Roman" w:eastAsia="Times New Roman"/>
          <w:sz w:val="22"/>
          <w:szCs w:val="22"/>
          <w:lang w:val="en-US" w:eastAsia="zh-CN"/>
        </w:rPr>
        <w:t xml:space="preserve"> </w:t>
      </w:r>
      <w:r>
        <w:rPr>
          <w:rFonts w:ascii="Times New Roman" w:hAnsi="Times New Roman" w:eastAsia="Times New Roman"/>
          <w:sz w:val="22"/>
          <w:szCs w:val="22"/>
          <w:lang w:val="en-US" w:eastAsia="zh-CN"/>
        </w:rPr>
        <w:t xml:space="preserve">views on </w:t>
      </w:r>
      <w:r>
        <w:rPr>
          <w:rFonts w:hint="eastAsia" w:eastAsia="Times New Roman"/>
          <w:sz w:val="22"/>
          <w:szCs w:val="22"/>
          <w:lang w:val="en-US" w:eastAsia="zh-CN"/>
        </w:rPr>
        <w:t>the requirements of 6G architecture and migration</w:t>
      </w:r>
      <w:r>
        <w:rPr>
          <w:rFonts w:hint="eastAsia" w:ascii="Times New Roman" w:hAnsi="Times New Roman" w:eastAsia="Times New Roman"/>
          <w:sz w:val="22"/>
          <w:szCs w:val="22"/>
          <w:lang w:val="en-US" w:eastAsia="zh-CN"/>
        </w:rPr>
        <w:t xml:space="preserve">. </w:t>
      </w:r>
    </w:p>
    <w:p w14:paraId="2151CDC2">
      <w:pPr>
        <w:spacing w:after="0"/>
        <w:rPr>
          <w:rFonts w:hint="default"/>
          <w:sz w:val="22"/>
          <w:lang w:val="en-US" w:eastAsia="zh-CN"/>
        </w:rPr>
      </w:pPr>
    </w:p>
    <w:p w14:paraId="6E733BFE">
      <w:pPr>
        <w:pStyle w:val="2"/>
        <w:numPr>
          <w:ilvl w:val="0"/>
          <w:numId w:val="4"/>
        </w:numPr>
        <w:snapToGrid w:val="0"/>
        <w:spacing w:before="0" w:after="120" w:line="240" w:lineRule="auto"/>
        <w:rPr>
          <w:rFonts w:hint="eastAsia" w:ascii="Arial" w:hAnsi="Arial" w:eastAsia="宋体" w:cs="Arial"/>
          <w:b/>
          <w:bCs/>
          <w:kern w:val="2"/>
          <w:sz w:val="28"/>
          <w:szCs w:val="28"/>
          <w:lang w:val="en-US" w:eastAsia="zh-CN"/>
        </w:rPr>
      </w:pPr>
      <w:r>
        <w:rPr>
          <w:rFonts w:hint="eastAsia" w:cs="Arial"/>
          <w:b/>
          <w:bCs/>
          <w:sz w:val="30"/>
          <w:szCs w:val="30"/>
          <w:lang w:val="en-US" w:eastAsia="zh-CN"/>
        </w:rPr>
        <w:t>Discussion on 6G network architecture</w:t>
      </w:r>
    </w:p>
    <w:p w14:paraId="3DC5BA45">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Standalone Architecture</w:t>
      </w:r>
    </w:p>
    <w:p w14:paraId="24A10BDF">
      <w:pPr>
        <w:pStyle w:val="91"/>
        <w:spacing w:after="120" w:afterAutospacing="0" w:line="240" w:lineRule="auto"/>
        <w:ind w:firstLine="0"/>
        <w:rPr>
          <w:rFonts w:hint="default" w:eastAsia="Times New Roman"/>
          <w:sz w:val="22"/>
          <w:szCs w:val="22"/>
          <w:lang w:val="en-US" w:eastAsia="zh-CN"/>
        </w:rPr>
      </w:pPr>
      <w:r>
        <w:rPr>
          <w:rFonts w:hint="eastAsia" w:eastAsia="Times New Roman"/>
          <w:sz w:val="22"/>
          <w:szCs w:val="22"/>
          <w:lang w:val="en-US" w:eastAsia="zh-CN"/>
        </w:rPr>
        <w:t xml:space="preserve">Considering the commercial deployment requirements, end-to-end standalone architecture from RAN to core network is considered as high priority to simplify the network construction. Both RAN and Core network can support non-backward compatible legacy UE to explore the new 6G service in the future. As the legacy system exists for quite a long time, e.g. 5G and 4G, the Inter-RAT inter working scenarios need to discuss applied with real deployment requirements. </w:t>
      </w:r>
    </w:p>
    <w:p w14:paraId="70B93E86">
      <w:pPr>
        <w:pStyle w:val="91"/>
        <w:spacing w:after="120" w:afterAutospacing="0" w:line="240" w:lineRule="auto"/>
        <w:ind w:firstLine="0"/>
        <w:rPr>
          <w:rFonts w:hint="default" w:eastAsia="Times New Roman"/>
          <w:sz w:val="22"/>
          <w:szCs w:val="22"/>
          <w:lang w:val="en-US" w:eastAsia="zh-CN"/>
        </w:rPr>
      </w:pPr>
      <w:r>
        <w:rPr>
          <w:rFonts w:hint="eastAsia" w:eastAsia="Times New Roman"/>
          <w:sz w:val="22"/>
          <w:szCs w:val="22"/>
          <w:lang w:val="en-US" w:eastAsia="zh-CN"/>
        </w:rPr>
        <w:t>For 6G standalone architecture, it is proposed to discuss the following inter-RAT interworking scenarios.</w:t>
      </w:r>
    </w:p>
    <w:p w14:paraId="4215EE99">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Inter-RAT inter-system mobility: 6G and 5G</w:t>
      </w:r>
    </w:p>
    <w:p w14:paraId="4273A992">
      <w:pPr>
        <w:pStyle w:val="91"/>
        <w:numPr>
          <w:numId w:val="0"/>
        </w:numPr>
        <w:spacing w:after="120" w:afterAutospacing="0" w:line="240" w:lineRule="auto"/>
        <w:ind w:left="420" w:leftChars="0"/>
        <w:rPr>
          <w:rFonts w:hint="eastAsia" w:eastAsia="Times New Roman"/>
          <w:sz w:val="22"/>
          <w:szCs w:val="22"/>
          <w:lang w:val="en-US" w:eastAsia="zh-CN"/>
        </w:rPr>
      </w:pPr>
      <w:r>
        <w:rPr>
          <w:rFonts w:hint="eastAsia" w:eastAsia="Times New Roman"/>
          <w:sz w:val="22"/>
          <w:szCs w:val="22"/>
          <w:lang w:val="en-US" w:eastAsia="zh-CN"/>
        </w:rPr>
        <w:t>For this scenario, 6G new radio with 6G new core are considered as baseline agreed in previous meeting. It's the simple deployment scenario for commercial deployment.</w:t>
      </w:r>
    </w:p>
    <w:p w14:paraId="68548F7A">
      <w:pPr>
        <w:pStyle w:val="91"/>
        <w:numPr>
          <w:numId w:val="0"/>
        </w:numPr>
        <w:spacing w:after="120" w:afterAutospacing="0" w:line="240" w:lineRule="auto"/>
        <w:jc w:val="center"/>
      </w:pPr>
      <w:r>
        <w:drawing>
          <wp:inline distT="0" distB="0" distL="114300" distR="114300">
            <wp:extent cx="3716020" cy="1080135"/>
            <wp:effectExtent l="0" t="0" r="5080" b="12065"/>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5"/>
                    <a:stretch>
                      <a:fillRect/>
                    </a:stretch>
                  </pic:blipFill>
                  <pic:spPr>
                    <a:xfrm>
                      <a:off x="0" y="0"/>
                      <a:ext cx="3716020" cy="1080135"/>
                    </a:xfrm>
                    <a:prstGeom prst="rect">
                      <a:avLst/>
                    </a:prstGeom>
                  </pic:spPr>
                </pic:pic>
              </a:graphicData>
            </a:graphic>
          </wp:inline>
        </w:drawing>
      </w:r>
    </w:p>
    <w:p w14:paraId="78184D4C">
      <w:pPr>
        <w:pStyle w:val="91"/>
        <w:numPr>
          <w:numId w:val="0"/>
        </w:numPr>
        <w:spacing w:after="120" w:afterAutospacing="0" w:line="240" w:lineRule="auto"/>
        <w:jc w:val="center"/>
        <w:rPr>
          <w:rFonts w:hint="default" w:eastAsiaTheme="minorEastAsia"/>
          <w:lang w:val="en-US" w:eastAsia="zh-CN"/>
        </w:rPr>
      </w:pPr>
      <w:r>
        <w:rPr>
          <w:rFonts w:hint="eastAsia"/>
          <w:lang w:val="en-US" w:eastAsia="zh-CN"/>
        </w:rPr>
        <w:t>Fig.1 6G and 5G inter-RAT inter-working scenario</w:t>
      </w:r>
    </w:p>
    <w:p w14:paraId="3A4E4669">
      <w:pPr>
        <w:pStyle w:val="91"/>
        <w:numPr>
          <w:ilvl w:val="0"/>
          <w:numId w:val="5"/>
        </w:numPr>
        <w:spacing w:after="120" w:afterAutospacing="0" w:line="240" w:lineRule="auto"/>
        <w:ind w:left="840" w:leftChars="0" w:hanging="420" w:firstLineChars="0"/>
        <w:rPr>
          <w:rFonts w:hint="eastAsia" w:ascii="Times New Roman" w:hAnsi="Times New Roman" w:eastAsia="Times New Roman"/>
          <w:sz w:val="22"/>
          <w:szCs w:val="22"/>
          <w:lang w:val="en-US" w:eastAsia="zh-CN"/>
        </w:rPr>
      </w:pPr>
      <w:r>
        <w:rPr>
          <w:rFonts w:hint="eastAsia" w:eastAsia="Times New Roman"/>
          <w:sz w:val="22"/>
          <w:szCs w:val="22"/>
          <w:lang w:val="en-US" w:eastAsia="zh-CN"/>
        </w:rPr>
        <w:t>Inter-RAT inter-system mobility: 6G and 4G</w:t>
      </w:r>
    </w:p>
    <w:p w14:paraId="11704E4C">
      <w:pPr>
        <w:pStyle w:val="91"/>
        <w:numPr>
          <w:numId w:val="0"/>
        </w:numPr>
        <w:spacing w:after="120" w:afterAutospacing="0" w:line="240" w:lineRule="auto"/>
        <w:ind w:left="420" w:leftChars="0"/>
        <w:rPr>
          <w:rFonts w:hint="eastAsia" w:eastAsia="Times New Roman"/>
          <w:sz w:val="22"/>
          <w:szCs w:val="22"/>
          <w:lang w:val="en-US" w:eastAsia="zh-CN"/>
        </w:rPr>
      </w:pPr>
      <w:r>
        <w:rPr>
          <w:rFonts w:hint="eastAsia" w:eastAsia="Times New Roman"/>
          <w:sz w:val="22"/>
          <w:szCs w:val="22"/>
          <w:lang w:val="en-US" w:eastAsia="zh-CN"/>
        </w:rPr>
        <w:t>Considering the life cycle of 4G, operators always re-farm 4G spectrum step by step. There is obviously over layer deployment scenario between 6G and 4G, whether the time duration is short or long in different regional areas.</w:t>
      </w:r>
    </w:p>
    <w:p w14:paraId="3D248E75">
      <w:pPr>
        <w:pStyle w:val="91"/>
        <w:numPr>
          <w:numId w:val="0"/>
        </w:numPr>
        <w:spacing w:after="120" w:afterAutospacing="0" w:line="240" w:lineRule="auto"/>
        <w:ind w:left="420" w:leftChars="0"/>
        <w:jc w:val="center"/>
      </w:pPr>
      <w:r>
        <w:drawing>
          <wp:inline distT="0" distB="0" distL="114300" distR="114300">
            <wp:extent cx="3717290" cy="1080135"/>
            <wp:effectExtent l="0" t="0" r="3810" b="12065"/>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6"/>
                    <a:stretch>
                      <a:fillRect/>
                    </a:stretch>
                  </pic:blipFill>
                  <pic:spPr>
                    <a:xfrm>
                      <a:off x="0" y="0"/>
                      <a:ext cx="3717290" cy="1080135"/>
                    </a:xfrm>
                    <a:prstGeom prst="rect">
                      <a:avLst/>
                    </a:prstGeom>
                  </pic:spPr>
                </pic:pic>
              </a:graphicData>
            </a:graphic>
          </wp:inline>
        </w:drawing>
      </w:r>
    </w:p>
    <w:p w14:paraId="5F10926D">
      <w:pPr>
        <w:pStyle w:val="91"/>
        <w:numPr>
          <w:ilvl w:val="0"/>
          <w:numId w:val="0"/>
        </w:numPr>
        <w:spacing w:after="120" w:afterAutospacing="0" w:line="240" w:lineRule="auto"/>
        <w:jc w:val="center"/>
        <w:rPr>
          <w:rFonts w:hint="default" w:eastAsiaTheme="minorEastAsia"/>
          <w:lang w:val="en-US" w:eastAsia="zh-CN"/>
        </w:rPr>
      </w:pPr>
      <w:r>
        <w:rPr>
          <w:rFonts w:hint="eastAsia"/>
          <w:lang w:val="en-US" w:eastAsia="zh-CN"/>
        </w:rPr>
        <w:t>Fig.2 6G and 4G inter-RAT inter-working scenario</w:t>
      </w:r>
    </w:p>
    <w:p w14:paraId="71960AE0">
      <w:pPr>
        <w:pStyle w:val="91"/>
        <w:numPr>
          <w:numId w:val="0"/>
        </w:numPr>
        <w:spacing w:after="120" w:afterAutospacing="0" w:line="240" w:lineRule="auto"/>
        <w:ind w:left="420" w:leftChars="0"/>
        <w:rPr>
          <w:rFonts w:hint="default"/>
          <w:lang w:val="en-US" w:eastAsia="zh-CN"/>
        </w:rPr>
      </w:pPr>
    </w:p>
    <w:p w14:paraId="61DF8CBB">
      <w:pPr>
        <w:pStyle w:val="91"/>
        <w:numPr>
          <w:ilvl w:val="0"/>
          <w:numId w:val="5"/>
        </w:numPr>
        <w:spacing w:after="120" w:afterAutospacing="0" w:line="240" w:lineRule="auto"/>
        <w:ind w:left="840" w:leftChars="0" w:hanging="420" w:firstLineChars="0"/>
        <w:rPr>
          <w:rFonts w:hint="eastAsia" w:ascii="Times New Roman" w:hAnsi="Times New Roman" w:eastAsia="Times New Roman"/>
          <w:b/>
          <w:bCs/>
          <w:sz w:val="22"/>
          <w:szCs w:val="22"/>
          <w:lang w:val="en-US" w:eastAsia="zh-CN"/>
        </w:rPr>
      </w:pPr>
      <w:r>
        <w:rPr>
          <w:rFonts w:hint="eastAsia" w:eastAsia="Times New Roman"/>
          <w:sz w:val="22"/>
          <w:szCs w:val="22"/>
          <w:lang w:val="en-US" w:eastAsia="zh-CN"/>
        </w:rPr>
        <w:t>Inter-RAT inter-system mobility: 6G and 3G, there is no need or low priority to support this case.</w:t>
      </w:r>
    </w:p>
    <w:p w14:paraId="4E4CD29D">
      <w:pPr>
        <w:pStyle w:val="91"/>
        <w:numPr>
          <w:numId w:val="0"/>
        </w:numPr>
        <w:spacing w:after="120" w:afterAutospacing="0" w:line="240" w:lineRule="auto"/>
        <w:ind w:left="420" w:leftChars="0"/>
        <w:rPr>
          <w:rFonts w:hint="eastAsia" w:eastAsia="Times New Roman"/>
          <w:sz w:val="22"/>
          <w:szCs w:val="22"/>
          <w:lang w:val="en-US" w:eastAsia="zh-CN"/>
        </w:rPr>
      </w:pPr>
      <w:r>
        <w:rPr>
          <w:rFonts w:hint="eastAsia" w:eastAsia="Times New Roman"/>
          <w:sz w:val="22"/>
          <w:szCs w:val="22"/>
          <w:lang w:val="en-US" w:eastAsia="zh-CN"/>
        </w:rPr>
        <w:t>It is very clear that 3G will be replaced with new RAT when 6G is commercial deployment. Therefore, it is low priority to support the 3G and 6G inter-working case.</w:t>
      </w:r>
    </w:p>
    <w:p w14:paraId="4462B3F9">
      <w:pPr>
        <w:pStyle w:val="3"/>
        <w:keepNext/>
        <w:keepLines/>
        <w:widowControl w:val="0"/>
        <w:numPr>
          <w:ilvl w:val="1"/>
          <w:numId w:val="4"/>
        </w:numPr>
        <w:pBdr>
          <w:top w:val="none" w:color="auto" w:sz="0" w:space="0"/>
        </w:pBdr>
        <w:suppressAutoHyphens/>
        <w:snapToGrid w:val="0"/>
        <w:spacing w:before="0" w:after="120" w:line="240" w:lineRule="auto"/>
        <w:ind w:left="0" w:firstLine="0"/>
        <w:jc w:val="both"/>
        <w:rPr>
          <w:rFonts w:ascii="Arial" w:hAnsi="Arial" w:eastAsia="宋体" w:cs="Arial"/>
          <w:b/>
          <w:bCs/>
          <w:kern w:val="2"/>
          <w:sz w:val="26"/>
          <w:szCs w:val="26"/>
          <w:lang w:val="en-US" w:eastAsia="zh-CN"/>
        </w:rPr>
      </w:pPr>
      <w:r>
        <w:rPr>
          <w:rFonts w:hint="eastAsia" w:ascii="Arial" w:hAnsi="Arial" w:eastAsia="宋体" w:cs="Arial"/>
          <w:b/>
          <w:bCs/>
          <w:kern w:val="2"/>
          <w:sz w:val="26"/>
          <w:szCs w:val="26"/>
          <w:lang w:val="en-US" w:eastAsia="zh-CN"/>
        </w:rPr>
        <w:t>Non-Standalone Architecture</w:t>
      </w:r>
    </w:p>
    <w:p w14:paraId="6B2132BE">
      <w:pPr>
        <w:pStyle w:val="91"/>
        <w:spacing w:after="120" w:afterAutospacing="0" w:line="240" w:lineRule="auto"/>
        <w:ind w:firstLine="0"/>
        <w:rPr>
          <w:rFonts w:hint="eastAsia" w:eastAsia="Times New Roman"/>
          <w:sz w:val="22"/>
          <w:szCs w:val="22"/>
          <w:lang w:val="en-US" w:eastAsia="zh-CN"/>
        </w:rPr>
      </w:pPr>
      <w:r>
        <w:rPr>
          <w:rFonts w:hint="eastAsia" w:eastAsia="Times New Roman"/>
          <w:sz w:val="22"/>
          <w:szCs w:val="22"/>
          <w:lang w:val="en-US" w:eastAsia="zh-CN"/>
        </w:rPr>
        <w:t>During the 5G NR study item, there are several candidate network architectures, e.g. EN-DC, NR-DC, NE-DC. Considering the commercial deployment of 5G non-standalone architecture, the candidate options of 6G non-standalone architecture shall focus on the most promising commercial deployment in the future. There is no need to list all the potential non-standalone architectures in theory.</w:t>
      </w:r>
    </w:p>
    <w:p w14:paraId="3858083C">
      <w:pPr>
        <w:pStyle w:val="91"/>
        <w:spacing w:after="120" w:afterAutospacing="0" w:line="240" w:lineRule="auto"/>
        <w:ind w:firstLine="0"/>
        <w:rPr>
          <w:rFonts w:hint="default" w:eastAsia="Times New Roman"/>
          <w:sz w:val="22"/>
          <w:szCs w:val="22"/>
          <w:lang w:val="en-US" w:eastAsia="zh-CN"/>
        </w:rPr>
      </w:pPr>
      <w:r>
        <w:rPr>
          <w:rFonts w:hint="eastAsia" w:eastAsia="Times New Roman"/>
          <w:sz w:val="22"/>
          <w:szCs w:val="22"/>
          <w:lang w:val="en-US" w:eastAsia="zh-CN"/>
        </w:rPr>
        <w:t xml:space="preserve">During the discussion for Multi-RAT Spectrum Sharing (MRSS), some operators will support 6G new radio via spectrum sharing with 5G in one base station as in Fig. 3. Considering the inter-working scenario, the 5G and 6G new radio inter-RAT scenario only need to support the inter-working between 5G core and 5G core evolution. When 6G new core is deployed in the future as in Fig.4, the inter-working scenario is the same as the inter-working between 6G and 5G in Fig. 1. </w:t>
      </w:r>
    </w:p>
    <w:p w14:paraId="32160AFD">
      <w:pPr>
        <w:pStyle w:val="91"/>
        <w:spacing w:after="120" w:afterAutospacing="0" w:line="240" w:lineRule="auto"/>
        <w:ind w:firstLine="0"/>
        <w:rPr>
          <w:rFonts w:hint="eastAsia" w:eastAsia="Times New Roman"/>
          <w:sz w:val="22"/>
          <w:szCs w:val="22"/>
          <w:lang w:val="en-US" w:eastAsia="zh-CN"/>
        </w:rPr>
      </w:pPr>
    </w:p>
    <w:p w14:paraId="17E5E90C">
      <w:pPr>
        <w:pStyle w:val="91"/>
        <w:spacing w:after="120" w:afterAutospacing="0" w:line="240" w:lineRule="auto"/>
        <w:ind w:firstLine="0"/>
        <w:jc w:val="center"/>
      </w:pPr>
      <w:r>
        <w:drawing>
          <wp:inline distT="0" distB="0" distL="114300" distR="114300">
            <wp:extent cx="4188460" cy="1080135"/>
            <wp:effectExtent l="0" t="0" r="2540" b="12065"/>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7"/>
                    <a:stretch>
                      <a:fillRect/>
                    </a:stretch>
                  </pic:blipFill>
                  <pic:spPr>
                    <a:xfrm>
                      <a:off x="0" y="0"/>
                      <a:ext cx="4188460" cy="1080135"/>
                    </a:xfrm>
                    <a:prstGeom prst="rect">
                      <a:avLst/>
                    </a:prstGeom>
                  </pic:spPr>
                </pic:pic>
              </a:graphicData>
            </a:graphic>
          </wp:inline>
        </w:drawing>
      </w:r>
    </w:p>
    <w:p w14:paraId="4631F8D0">
      <w:pPr>
        <w:pStyle w:val="91"/>
        <w:numPr>
          <w:ilvl w:val="0"/>
          <w:numId w:val="0"/>
        </w:numPr>
        <w:spacing w:after="120" w:afterAutospacing="0" w:line="240" w:lineRule="auto"/>
        <w:jc w:val="center"/>
        <w:rPr>
          <w:rFonts w:hint="default" w:eastAsiaTheme="minorEastAsia"/>
          <w:lang w:val="en-US" w:eastAsia="zh-CN"/>
        </w:rPr>
      </w:pPr>
      <w:r>
        <w:rPr>
          <w:rFonts w:hint="eastAsia"/>
          <w:lang w:val="en-US" w:eastAsia="zh-CN"/>
        </w:rPr>
        <w:t>Fig.3 5G and 6G/5G MRSS inter-RAT scenario</w:t>
      </w:r>
    </w:p>
    <w:p w14:paraId="245C6E45">
      <w:pPr>
        <w:pStyle w:val="91"/>
        <w:spacing w:after="120" w:afterAutospacing="0" w:line="240" w:lineRule="auto"/>
        <w:ind w:firstLine="0"/>
        <w:jc w:val="center"/>
        <w:rPr>
          <w:rFonts w:hint="default"/>
          <w:lang w:val="en-US" w:eastAsia="zh-CN"/>
        </w:rPr>
      </w:pPr>
      <w:r>
        <w:drawing>
          <wp:inline distT="0" distB="0" distL="114300" distR="114300">
            <wp:extent cx="4188460" cy="1080135"/>
            <wp:effectExtent l="0" t="0" r="2540" b="12065"/>
            <wp:docPr id="6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pic:cNvPicPr>
                      <a:picLocks noChangeAspect="1"/>
                    </pic:cNvPicPr>
                  </pic:nvPicPr>
                  <pic:blipFill>
                    <a:blip r:embed="rId8"/>
                    <a:stretch>
                      <a:fillRect/>
                    </a:stretch>
                  </pic:blipFill>
                  <pic:spPr>
                    <a:xfrm>
                      <a:off x="0" y="0"/>
                      <a:ext cx="4188460" cy="1080135"/>
                    </a:xfrm>
                    <a:prstGeom prst="rect">
                      <a:avLst/>
                    </a:prstGeom>
                  </pic:spPr>
                </pic:pic>
              </a:graphicData>
            </a:graphic>
          </wp:inline>
        </w:drawing>
      </w:r>
    </w:p>
    <w:p w14:paraId="486713E6">
      <w:pPr>
        <w:pStyle w:val="91"/>
        <w:numPr>
          <w:ilvl w:val="0"/>
          <w:numId w:val="0"/>
        </w:numPr>
        <w:spacing w:after="120" w:afterAutospacing="0" w:line="240" w:lineRule="auto"/>
        <w:jc w:val="center"/>
        <w:rPr>
          <w:rFonts w:hint="default" w:eastAsiaTheme="minorEastAsia"/>
          <w:lang w:val="en-US" w:eastAsia="zh-CN"/>
        </w:rPr>
      </w:pPr>
      <w:r>
        <w:rPr>
          <w:rFonts w:hint="eastAsia"/>
          <w:lang w:val="en-US" w:eastAsia="zh-CN"/>
        </w:rPr>
        <w:t>Fig.4 6G/5G MRSS evolution path for inter-RAT scenario</w:t>
      </w:r>
    </w:p>
    <w:p w14:paraId="75BE18A8">
      <w:pPr>
        <w:spacing w:before="120" w:after="120"/>
        <w:jc w:val="both"/>
        <w:rPr>
          <w:rFonts w:hint="default" w:eastAsia="Times New Roman"/>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1</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 xml:space="preserve">Discuss and agree to support standalone scenario with 6G new core and non-standalone scenario with 5G core evolution as above.  </w:t>
      </w:r>
    </w:p>
    <w:p w14:paraId="7E3C4A33">
      <w:pPr>
        <w:pStyle w:val="91"/>
        <w:numPr>
          <w:numId w:val="0"/>
        </w:numPr>
        <w:spacing w:after="120" w:afterAutospacing="0" w:line="240" w:lineRule="auto"/>
        <w:rPr>
          <w:rFonts w:hint="eastAsia" w:ascii="Times New Roman" w:hAnsi="Times New Roman" w:eastAsia="Times New Roman"/>
          <w:sz w:val="22"/>
          <w:szCs w:val="22"/>
          <w:lang w:val="en-US" w:eastAsia="zh-CN"/>
        </w:rPr>
      </w:pPr>
    </w:p>
    <w:p w14:paraId="6C2DD7B2">
      <w:pPr>
        <w:pStyle w:val="2"/>
        <w:numPr>
          <w:ilvl w:val="0"/>
          <w:numId w:val="4"/>
        </w:numPr>
        <w:snapToGrid w:val="0"/>
        <w:spacing w:before="0" w:after="120" w:line="240" w:lineRule="auto"/>
        <w:rPr>
          <w:rFonts w:hint="eastAsia" w:ascii="Arial" w:hAnsi="Arial" w:eastAsia="宋体" w:cs="Arial"/>
          <w:b/>
          <w:bCs/>
          <w:kern w:val="2"/>
          <w:sz w:val="28"/>
          <w:szCs w:val="28"/>
          <w:lang w:val="en-US" w:eastAsia="zh-CN"/>
        </w:rPr>
      </w:pPr>
      <w:r>
        <w:rPr>
          <w:rFonts w:hint="eastAsia" w:cs="Arial"/>
          <w:b/>
          <w:bCs/>
          <w:sz w:val="30"/>
          <w:szCs w:val="30"/>
          <w:lang w:val="en-US" w:eastAsia="zh-CN"/>
        </w:rPr>
        <w:t>Discussion on 6G network migration path</w:t>
      </w:r>
    </w:p>
    <w:p w14:paraId="1DDCAD63">
      <w:pPr>
        <w:pStyle w:val="91"/>
        <w:numPr>
          <w:numId w:val="0"/>
        </w:numPr>
        <w:spacing w:after="120" w:afterAutospacing="0" w:line="240" w:lineRule="auto"/>
        <w:rPr>
          <w:rFonts w:hint="eastAsia" w:eastAsia="Times New Roman"/>
          <w:sz w:val="22"/>
          <w:szCs w:val="22"/>
          <w:lang w:val="en-US" w:eastAsia="zh-CN"/>
        </w:rPr>
      </w:pPr>
      <w:r>
        <w:rPr>
          <w:rFonts w:hint="eastAsia" w:eastAsia="Times New Roman"/>
          <w:sz w:val="22"/>
          <w:szCs w:val="22"/>
          <w:lang w:val="en-US" w:eastAsia="zh-CN"/>
        </w:rPr>
        <w:t>Based on the above analysis, there are two candidate 6G network deployment scenarios with 6G new core or 5G core evolution to be considered. For other potential deployment scenarios, the commercial requirements needs to be justified before further discussion.</w:t>
      </w:r>
    </w:p>
    <w:p w14:paraId="0AD0E2B1">
      <w:pPr>
        <w:pStyle w:val="91"/>
        <w:numPr>
          <w:numId w:val="0"/>
        </w:numPr>
        <w:spacing w:after="120" w:afterAutospacing="0" w:line="240" w:lineRule="auto"/>
        <w:jc w:val="center"/>
      </w:pPr>
      <w:r>
        <w:drawing>
          <wp:inline distT="0" distB="0" distL="114300" distR="114300">
            <wp:extent cx="4904740" cy="1440180"/>
            <wp:effectExtent l="0" t="0" r="10160" b="7620"/>
            <wp:docPr id="108"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7"/>
                    <pic:cNvPicPr>
                      <a:picLocks noChangeAspect="1"/>
                    </pic:cNvPicPr>
                  </pic:nvPicPr>
                  <pic:blipFill>
                    <a:blip r:embed="rId9"/>
                    <a:stretch>
                      <a:fillRect/>
                    </a:stretch>
                  </pic:blipFill>
                  <pic:spPr>
                    <a:xfrm>
                      <a:off x="0" y="0"/>
                      <a:ext cx="4904740" cy="1440180"/>
                    </a:xfrm>
                    <a:prstGeom prst="rect">
                      <a:avLst/>
                    </a:prstGeom>
                  </pic:spPr>
                </pic:pic>
              </a:graphicData>
            </a:graphic>
          </wp:inline>
        </w:drawing>
      </w:r>
    </w:p>
    <w:p w14:paraId="794B8C2A">
      <w:pPr>
        <w:pStyle w:val="91"/>
        <w:numPr>
          <w:ilvl w:val="0"/>
          <w:numId w:val="0"/>
        </w:numPr>
        <w:spacing w:after="120" w:afterAutospacing="0" w:line="240" w:lineRule="auto"/>
        <w:jc w:val="center"/>
        <w:rPr>
          <w:rFonts w:hint="default" w:eastAsiaTheme="minorEastAsia"/>
          <w:lang w:val="en-US" w:eastAsia="zh-CN"/>
        </w:rPr>
      </w:pPr>
      <w:r>
        <w:rPr>
          <w:rFonts w:hint="eastAsia"/>
          <w:lang w:val="en-US" w:eastAsia="zh-CN"/>
        </w:rPr>
        <w:t>Fig.5  SA and Non-SA architecture for 6G new radio</w:t>
      </w:r>
    </w:p>
    <w:p w14:paraId="5B3D826B">
      <w:pPr>
        <w:pStyle w:val="91"/>
        <w:numPr>
          <w:numId w:val="0"/>
        </w:numPr>
        <w:spacing w:after="120" w:afterAutospacing="0" w:line="240" w:lineRule="auto"/>
        <w:jc w:val="center"/>
        <w:rPr>
          <w:rFonts w:hint="default"/>
          <w:lang w:val="en-US" w:eastAsia="zh-CN"/>
        </w:rPr>
      </w:pPr>
    </w:p>
    <w:p w14:paraId="3F0256D5">
      <w:pPr>
        <w:spacing w:before="120" w:after="120"/>
        <w:jc w:val="both"/>
        <w:rPr>
          <w:rFonts w:hint="eastAsia" w:cs="Times New Roman"/>
          <w:b/>
          <w:bCs/>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2</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 xml:space="preserve">Agree to support 6G network migration path with 6G new core and non-standalone scenario with 5G core evolution in Fig.5.  </w:t>
      </w:r>
    </w:p>
    <w:p w14:paraId="6736E2C4">
      <w:pPr>
        <w:spacing w:before="120" w:after="120"/>
        <w:jc w:val="both"/>
        <w:rPr>
          <w:rFonts w:hint="default" w:cs="Times New Roman"/>
          <w:b/>
          <w:bCs/>
          <w:sz w:val="22"/>
          <w:szCs w:val="22"/>
          <w:lang w:val="en-US" w:eastAsia="zh-CN"/>
        </w:rPr>
      </w:pPr>
    </w:p>
    <w:p w14:paraId="002B6DEA">
      <w:pPr>
        <w:pStyle w:val="2"/>
        <w:numPr>
          <w:ilvl w:val="0"/>
          <w:numId w:val="4"/>
        </w:numPr>
        <w:snapToGrid w:val="0"/>
        <w:spacing w:before="0" w:after="120" w:line="240" w:lineRule="auto"/>
        <w:rPr>
          <w:rFonts w:hint="eastAsia" w:ascii="Arial" w:hAnsi="Arial" w:eastAsia="宋体" w:cs="Arial"/>
          <w:b/>
          <w:bCs/>
          <w:kern w:val="2"/>
          <w:sz w:val="28"/>
          <w:szCs w:val="28"/>
          <w:lang w:val="en-US" w:eastAsia="zh-CN"/>
        </w:rPr>
      </w:pPr>
      <w:r>
        <w:rPr>
          <w:rFonts w:hint="eastAsia" w:cs="Times New Roman"/>
          <w:b/>
          <w:bCs/>
          <w:sz w:val="22"/>
          <w:szCs w:val="22"/>
          <w:lang w:val="en-US" w:eastAsia="zh-CN"/>
        </w:rPr>
        <w:t xml:space="preserve"> </w:t>
      </w:r>
      <w:r>
        <w:rPr>
          <w:rFonts w:hint="eastAsia" w:cs="Arial"/>
          <w:b/>
          <w:bCs/>
          <w:sz w:val="30"/>
          <w:szCs w:val="30"/>
          <w:lang w:val="en-US" w:eastAsia="zh-CN"/>
        </w:rPr>
        <w:t xml:space="preserve">Discussion on 6G RAN network architecture </w:t>
      </w:r>
    </w:p>
    <w:p w14:paraId="408CB47C">
      <w:pPr>
        <w:pStyle w:val="91"/>
        <w:numPr>
          <w:ilvl w:val="0"/>
          <w:numId w:val="0"/>
        </w:numPr>
        <w:spacing w:after="120" w:afterAutospacing="0" w:line="240" w:lineRule="auto"/>
        <w:rPr>
          <w:rFonts w:hint="eastAsia" w:eastAsia="Times New Roman"/>
          <w:sz w:val="22"/>
          <w:szCs w:val="22"/>
          <w:lang w:val="en-US" w:eastAsia="zh-CN"/>
        </w:rPr>
      </w:pPr>
      <w:r>
        <w:rPr>
          <w:rFonts w:hint="eastAsia" w:eastAsia="Times New Roman"/>
          <w:sz w:val="22"/>
          <w:szCs w:val="22"/>
          <w:lang w:val="en-US" w:eastAsia="zh-CN"/>
        </w:rPr>
        <w:t>There is still ongoing discussion on how to support the inter-operation between RAN nodes in 6G. There is a long discussion on 5G RAN network architecture at the beginning of 5G new radio. The conclusion is that supporting high layer split architecture in 5G gNB, thus there are gNB-CU and gNB-DU. There are several interfaces within RAN side, e.g. NG, Xn, F1, E1 interface. Although the commercial design of F1 and E1 interface are very limited deployed in 5G, 3GPP RAN working groups define and support the open interface along with 3G and 4G. The increment of workload on supporting 5G/5G-A new features is obvious as well as the complicated specification impact when supporting via all interfaces. For 6G, the openness of RAN network architecture shall inherit the design as 5G RAN network support. Operators can have the flexibility during 6G network deployment. In summary, the 6G base station can be integrated in one physical unit with base band and radio unit as 5G gNB. While 6G base station can support high layer split as CU and DU as 5G split architecture. For the other interfaces, e.g. the interface between 6G base station similar as Xn interface of 5G, the interface between 6G base station and 6G new core similar as NG interface of 5G, shall be discussed and supported from day one as in Fig. 6. For the other RAN side split option, e.g. low layer split architecture, it is still out of the scope of 3GPP discussion.</w:t>
      </w:r>
    </w:p>
    <w:p w14:paraId="49747B07">
      <w:pPr>
        <w:pStyle w:val="91"/>
        <w:numPr>
          <w:ilvl w:val="0"/>
          <w:numId w:val="0"/>
        </w:numPr>
        <w:spacing w:after="120" w:afterAutospacing="0" w:line="240" w:lineRule="auto"/>
        <w:jc w:val="center"/>
      </w:pPr>
      <w:r>
        <w:drawing>
          <wp:inline distT="0" distB="0" distL="114300" distR="114300">
            <wp:extent cx="1805305" cy="1440180"/>
            <wp:effectExtent l="0" t="0" r="10795" b="7620"/>
            <wp:docPr id="135"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4"/>
                    <pic:cNvPicPr>
                      <a:picLocks noChangeAspect="1"/>
                    </pic:cNvPicPr>
                  </pic:nvPicPr>
                  <pic:blipFill>
                    <a:blip r:embed="rId10"/>
                    <a:stretch>
                      <a:fillRect/>
                    </a:stretch>
                  </pic:blipFill>
                  <pic:spPr>
                    <a:xfrm>
                      <a:off x="0" y="0"/>
                      <a:ext cx="1805305" cy="1440180"/>
                    </a:xfrm>
                    <a:prstGeom prst="rect">
                      <a:avLst/>
                    </a:prstGeom>
                  </pic:spPr>
                </pic:pic>
              </a:graphicData>
            </a:graphic>
          </wp:inline>
        </w:drawing>
      </w:r>
    </w:p>
    <w:p w14:paraId="128AD123">
      <w:pPr>
        <w:pStyle w:val="91"/>
        <w:numPr>
          <w:ilvl w:val="0"/>
          <w:numId w:val="0"/>
        </w:numPr>
        <w:spacing w:after="120" w:afterAutospacing="0" w:line="240" w:lineRule="auto"/>
        <w:jc w:val="center"/>
        <w:rPr>
          <w:rFonts w:hint="default" w:eastAsiaTheme="minorEastAsia"/>
          <w:lang w:val="en-US" w:eastAsia="zh-CN"/>
        </w:rPr>
      </w:pPr>
      <w:r>
        <w:rPr>
          <w:rFonts w:hint="eastAsia"/>
          <w:lang w:val="en-US" w:eastAsia="zh-CN"/>
        </w:rPr>
        <w:t>Fig.6  6G RAN network architecture</w:t>
      </w:r>
    </w:p>
    <w:p w14:paraId="1D97C613">
      <w:pPr>
        <w:pStyle w:val="91"/>
        <w:numPr>
          <w:ilvl w:val="0"/>
          <w:numId w:val="0"/>
        </w:numPr>
        <w:spacing w:after="120" w:afterAutospacing="0" w:line="240" w:lineRule="auto"/>
        <w:jc w:val="center"/>
        <w:rPr>
          <w:rFonts w:hint="default"/>
          <w:lang w:val="en-US" w:eastAsia="zh-CN"/>
        </w:rPr>
      </w:pPr>
    </w:p>
    <w:p w14:paraId="3B12FF90">
      <w:pPr>
        <w:spacing w:before="120" w:after="120"/>
        <w:jc w:val="both"/>
        <w:rPr>
          <w:rFonts w:hint="default" w:eastAsia="Times New Roman"/>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3</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 xml:space="preserve">Agree to support the openness RAN network architecture in 6G as shown in Fig.6.  </w:t>
      </w:r>
    </w:p>
    <w:p w14:paraId="0D44FAEC">
      <w:pPr>
        <w:spacing w:before="120" w:after="120"/>
        <w:jc w:val="both"/>
        <w:rPr>
          <w:rFonts w:hint="default" w:ascii="Times New Roman" w:hAnsi="Times New Roman" w:eastAsia="宋体" w:cs="Times New Roman"/>
          <w:b/>
          <w:bCs/>
          <w:kern w:val="0"/>
          <w:sz w:val="22"/>
          <w:szCs w:val="22"/>
          <w:lang w:val="en-US" w:eastAsia="zh-CN"/>
        </w:rPr>
      </w:pPr>
    </w:p>
    <w:p w14:paraId="7E377721">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Conclusion</w:t>
      </w:r>
    </w:p>
    <w:p w14:paraId="5ED9ADEB">
      <w:pPr>
        <w:spacing w:before="120" w:after="120"/>
        <w:jc w:val="both"/>
        <w:rPr>
          <w:rFonts w:hint="default" w:cs="Times New Roman"/>
          <w:sz w:val="22"/>
          <w:szCs w:val="22"/>
          <w:lang w:val="en-US" w:eastAsia="zh-CN"/>
        </w:rPr>
      </w:pPr>
      <w:r>
        <w:rPr>
          <w:rFonts w:hint="eastAsia" w:cs="Times New Roman"/>
          <w:sz w:val="22"/>
          <w:szCs w:val="22"/>
          <w:lang w:val="en-US" w:eastAsia="zh-CN"/>
        </w:rPr>
        <w:t>The observations and proposal of this contribution are as the following.</w:t>
      </w:r>
    </w:p>
    <w:p w14:paraId="0E7F5EBA">
      <w:pPr>
        <w:spacing w:before="120" w:after="120"/>
        <w:jc w:val="both"/>
        <w:rPr>
          <w:rFonts w:hint="default" w:eastAsia="Times New Roman"/>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1</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 xml:space="preserve">Discuss and agree to support standalone scenario with 6G new core and non-standalone scenario with 5G core evolution as above.  </w:t>
      </w:r>
    </w:p>
    <w:p w14:paraId="49430AEE">
      <w:pPr>
        <w:spacing w:before="120" w:after="120"/>
        <w:jc w:val="both"/>
        <w:rPr>
          <w:rFonts w:hint="eastAsia" w:cs="Times New Roman"/>
          <w:b/>
          <w:bCs/>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2</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 xml:space="preserve">Agree to support 6G network migration path with 6G new core and non-standalone scenario with 5G core evolution in Fig.5.  </w:t>
      </w:r>
    </w:p>
    <w:p w14:paraId="692BAFC0">
      <w:pPr>
        <w:spacing w:before="120" w:after="120"/>
        <w:jc w:val="both"/>
        <w:rPr>
          <w:rFonts w:hint="eastAsia" w:cs="Times New Roman"/>
          <w:b/>
          <w:bCs/>
          <w:sz w:val="22"/>
          <w:szCs w:val="22"/>
          <w:lang w:val="en-US" w:eastAsia="zh-CN"/>
        </w:rPr>
      </w:pPr>
      <w:r>
        <w:rPr>
          <w:rFonts w:hint="eastAsia" w:ascii="Times New Roman" w:hAnsi="Times New Roman" w:cs="Times New Roman" w:eastAsiaTheme="minorEastAsia"/>
          <w:b/>
          <w:bCs/>
          <w:sz w:val="22"/>
          <w:szCs w:val="22"/>
          <w:lang w:val="en-US" w:eastAsia="zh-CN"/>
        </w:rPr>
        <w:t>Proposal</w:t>
      </w:r>
      <w:r>
        <w:rPr>
          <w:rFonts w:hint="eastAsia" w:cs="Times New Roman"/>
          <w:b/>
          <w:bCs/>
          <w:sz w:val="22"/>
          <w:szCs w:val="22"/>
          <w:lang w:val="en-US" w:eastAsia="zh-CN"/>
        </w:rPr>
        <w:t xml:space="preserve"> 3</w:t>
      </w:r>
      <w:r>
        <w:rPr>
          <w:rFonts w:hint="eastAsia" w:ascii="Times New Roman" w:hAnsi="Times New Roman" w:cs="Times New Roman" w:eastAsiaTheme="minorEastAsia"/>
          <w:b/>
          <w:bCs/>
          <w:sz w:val="22"/>
          <w:szCs w:val="22"/>
          <w:lang w:val="en-US" w:eastAsia="zh-CN"/>
        </w:rPr>
        <w:t xml:space="preserve">: </w:t>
      </w:r>
      <w:r>
        <w:rPr>
          <w:rFonts w:hint="eastAsia" w:cs="Times New Roman"/>
          <w:b/>
          <w:bCs/>
          <w:sz w:val="22"/>
          <w:szCs w:val="22"/>
          <w:lang w:val="en-US" w:eastAsia="zh-CN"/>
        </w:rPr>
        <w:t>Agree to support the openness RAN network architecture in 6G as shown in Fig.6.</w:t>
      </w:r>
    </w:p>
    <w:p w14:paraId="61E26E95">
      <w:pPr>
        <w:spacing w:before="120" w:after="120"/>
        <w:jc w:val="both"/>
        <w:rPr>
          <w:rFonts w:hint="default" w:ascii="Times New Roman" w:hAnsi="Times New Roman" w:eastAsia="宋体" w:cs="Times New Roman"/>
          <w:b/>
          <w:bCs/>
          <w:kern w:val="0"/>
          <w:sz w:val="22"/>
          <w:szCs w:val="22"/>
          <w:lang w:val="en-US" w:eastAsia="zh-CN"/>
        </w:rPr>
      </w:pPr>
    </w:p>
    <w:p w14:paraId="721B633A">
      <w:pPr>
        <w:pStyle w:val="2"/>
        <w:numPr>
          <w:ilvl w:val="0"/>
          <w:numId w:val="4"/>
        </w:numPr>
        <w:snapToGrid w:val="0"/>
        <w:spacing w:before="0" w:after="120" w:line="240" w:lineRule="auto"/>
        <w:rPr>
          <w:rFonts w:hint="eastAsia" w:cs="Arial"/>
          <w:b/>
          <w:bCs/>
          <w:sz w:val="30"/>
          <w:szCs w:val="30"/>
          <w:lang w:val="en-US" w:eastAsia="zh-CN"/>
        </w:rPr>
      </w:pPr>
      <w:r>
        <w:rPr>
          <w:rFonts w:hint="eastAsia" w:cs="Arial"/>
          <w:b/>
          <w:bCs/>
          <w:sz w:val="30"/>
          <w:szCs w:val="30"/>
          <w:lang w:val="en-US" w:eastAsia="zh-CN"/>
        </w:rPr>
        <w:t>References</w:t>
      </w:r>
    </w:p>
    <w:p w14:paraId="0964F876">
      <w:pPr>
        <w:pStyle w:val="71"/>
        <w:widowControl w:val="0"/>
        <w:numPr>
          <w:ilvl w:val="0"/>
          <w:numId w:val="6"/>
        </w:numPr>
        <w:autoSpaceDE w:val="0"/>
        <w:autoSpaceDN w:val="0"/>
        <w:adjustRightInd w:val="0"/>
        <w:spacing w:after="0" w:line="360" w:lineRule="auto"/>
        <w:contextualSpacing w:val="0"/>
        <w:rPr>
          <w:lang w:eastAsia="zh-CN"/>
        </w:rPr>
      </w:pPr>
      <w:r>
        <w:rPr>
          <w:rFonts w:hint="default"/>
          <w:lang w:val="en-US" w:eastAsia="zh-CN"/>
        </w:rPr>
        <w:t xml:space="preserve">RP-250810, Revised SID: Study on 6G </w:t>
      </w:r>
      <w:r>
        <w:rPr>
          <w:rFonts w:hint="eastAsia"/>
          <w:lang w:val="en-US" w:eastAsia="zh-CN"/>
        </w:rPr>
        <w:t>s</w:t>
      </w:r>
      <w:r>
        <w:rPr>
          <w:rFonts w:hint="default"/>
          <w:lang w:val="en-US" w:eastAsia="zh-CN"/>
        </w:rPr>
        <w:t>cenarios and requirements, CMCC, Verizon, NTT DOCOMO, Inc., Deutsche Telecom</w:t>
      </w:r>
    </w:p>
    <w:p w14:paraId="5EFC27C7">
      <w:pPr>
        <w:pStyle w:val="71"/>
        <w:widowControl w:val="0"/>
        <w:numPr>
          <w:ilvl w:val="0"/>
          <w:numId w:val="6"/>
        </w:numPr>
        <w:autoSpaceDE w:val="0"/>
        <w:autoSpaceDN w:val="0"/>
        <w:adjustRightInd w:val="0"/>
        <w:spacing w:after="0" w:line="360" w:lineRule="auto"/>
        <w:contextualSpacing w:val="0"/>
        <w:rPr>
          <w:lang w:eastAsia="zh-CN"/>
        </w:rPr>
      </w:pPr>
      <w:r>
        <w:rPr>
          <w:rFonts w:hint="eastAsia"/>
          <w:lang w:val="en-US" w:eastAsia="zh-CN"/>
        </w:rPr>
        <w:t>TR 38.914 V0.1.0 Study on 6G Scenarios and requirements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left"/>
      <w:pPr>
        <w:tabs>
          <w:tab w:val="left" w:pos="0"/>
        </w:tabs>
        <w:ind w:left="425" w:hanging="425"/>
      </w:p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EDDC671"/>
    <w:multiLevelType w:val="singleLevel"/>
    <w:tmpl w:val="3EDDC671"/>
    <w:lvl w:ilvl="0" w:tentative="0">
      <w:start w:val="1"/>
      <w:numFmt w:val="bullet"/>
      <w:lvlText w:val=""/>
      <w:lvlJc w:val="left"/>
      <w:pPr>
        <w:tabs>
          <w:tab w:val="left" w:pos="420"/>
        </w:tabs>
        <w:ind w:left="840" w:hanging="420"/>
      </w:pPr>
      <w:rPr>
        <w:rFonts w:hint="default" w:ascii="Wingdings" w:hAnsi="Wingdings"/>
      </w:rPr>
    </w:lvl>
  </w:abstractNum>
  <w:abstractNum w:abstractNumId="3">
    <w:nsid w:val="4EE279BF"/>
    <w:multiLevelType w:val="multilevel"/>
    <w:tmpl w:val="4EE279BF"/>
    <w:lvl w:ilvl="0" w:tentative="0">
      <w:start w:val="1"/>
      <w:numFmt w:val="bullet"/>
      <w:pStyle w:val="89"/>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82"/>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969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001181"/>
    <w:rsid w:val="010700C1"/>
    <w:rsid w:val="01417008"/>
    <w:rsid w:val="01C8781C"/>
    <w:rsid w:val="02DB5880"/>
    <w:rsid w:val="03425F66"/>
    <w:rsid w:val="04462169"/>
    <w:rsid w:val="04C95396"/>
    <w:rsid w:val="05171224"/>
    <w:rsid w:val="057952EF"/>
    <w:rsid w:val="059D0A04"/>
    <w:rsid w:val="05E010AE"/>
    <w:rsid w:val="06451DC1"/>
    <w:rsid w:val="073850AB"/>
    <w:rsid w:val="07850BA8"/>
    <w:rsid w:val="079072D0"/>
    <w:rsid w:val="08126FAF"/>
    <w:rsid w:val="083F3E39"/>
    <w:rsid w:val="08B72D4B"/>
    <w:rsid w:val="08C81328"/>
    <w:rsid w:val="0921460E"/>
    <w:rsid w:val="094A2224"/>
    <w:rsid w:val="095A2AB2"/>
    <w:rsid w:val="09E35FBD"/>
    <w:rsid w:val="09F80663"/>
    <w:rsid w:val="0AA048AC"/>
    <w:rsid w:val="0AE9682A"/>
    <w:rsid w:val="0AF94C1A"/>
    <w:rsid w:val="0B667A29"/>
    <w:rsid w:val="0B933B98"/>
    <w:rsid w:val="0BAB354D"/>
    <w:rsid w:val="0BDB7148"/>
    <w:rsid w:val="0C672BD3"/>
    <w:rsid w:val="0CBF2595"/>
    <w:rsid w:val="0CD26045"/>
    <w:rsid w:val="0E724F12"/>
    <w:rsid w:val="0EB9334C"/>
    <w:rsid w:val="0F461BDD"/>
    <w:rsid w:val="0F4A2AF6"/>
    <w:rsid w:val="0F545BF0"/>
    <w:rsid w:val="0FBB2283"/>
    <w:rsid w:val="0FD61908"/>
    <w:rsid w:val="118229E2"/>
    <w:rsid w:val="11C24C0D"/>
    <w:rsid w:val="123300B6"/>
    <w:rsid w:val="12B8179D"/>
    <w:rsid w:val="12C765B7"/>
    <w:rsid w:val="12D33B16"/>
    <w:rsid w:val="13FE5591"/>
    <w:rsid w:val="14BE3CFA"/>
    <w:rsid w:val="14D45BDA"/>
    <w:rsid w:val="163B5AC6"/>
    <w:rsid w:val="1726785A"/>
    <w:rsid w:val="17C62542"/>
    <w:rsid w:val="17C6385E"/>
    <w:rsid w:val="18680694"/>
    <w:rsid w:val="18F02060"/>
    <w:rsid w:val="19436BAF"/>
    <w:rsid w:val="1A5E5476"/>
    <w:rsid w:val="1AA80E44"/>
    <w:rsid w:val="1B5F4A6D"/>
    <w:rsid w:val="1B8371BB"/>
    <w:rsid w:val="1B9C202B"/>
    <w:rsid w:val="1C436F19"/>
    <w:rsid w:val="1CA60B91"/>
    <w:rsid w:val="1CF540E9"/>
    <w:rsid w:val="1CFF51A9"/>
    <w:rsid w:val="1D9D1C14"/>
    <w:rsid w:val="1DEF3CAD"/>
    <w:rsid w:val="1E0E6FDF"/>
    <w:rsid w:val="1E37416A"/>
    <w:rsid w:val="1E4D6FAC"/>
    <w:rsid w:val="1E4F7D65"/>
    <w:rsid w:val="1E7A730A"/>
    <w:rsid w:val="1F056FF0"/>
    <w:rsid w:val="1F457054"/>
    <w:rsid w:val="1F8B2051"/>
    <w:rsid w:val="1F93589B"/>
    <w:rsid w:val="1F9F20EA"/>
    <w:rsid w:val="2044198C"/>
    <w:rsid w:val="206E0E34"/>
    <w:rsid w:val="20762ED5"/>
    <w:rsid w:val="207E4B10"/>
    <w:rsid w:val="20CD4DF2"/>
    <w:rsid w:val="20F70553"/>
    <w:rsid w:val="217B2056"/>
    <w:rsid w:val="22CB4428"/>
    <w:rsid w:val="230332E7"/>
    <w:rsid w:val="23EE3824"/>
    <w:rsid w:val="24727DCD"/>
    <w:rsid w:val="24BA1A4C"/>
    <w:rsid w:val="254A2AF8"/>
    <w:rsid w:val="2573337B"/>
    <w:rsid w:val="258A1B50"/>
    <w:rsid w:val="26781317"/>
    <w:rsid w:val="26E825C8"/>
    <w:rsid w:val="27B91DCD"/>
    <w:rsid w:val="27DA1B70"/>
    <w:rsid w:val="2836679D"/>
    <w:rsid w:val="285427EF"/>
    <w:rsid w:val="29B22406"/>
    <w:rsid w:val="2A8932B0"/>
    <w:rsid w:val="2AB9663E"/>
    <w:rsid w:val="2AC56CA8"/>
    <w:rsid w:val="2B0317EE"/>
    <w:rsid w:val="2B6D7ACB"/>
    <w:rsid w:val="2C1F4CDE"/>
    <w:rsid w:val="2C523826"/>
    <w:rsid w:val="2C7E592F"/>
    <w:rsid w:val="2CEE4A15"/>
    <w:rsid w:val="2D8B7035"/>
    <w:rsid w:val="2DB568C2"/>
    <w:rsid w:val="2F3F3D6E"/>
    <w:rsid w:val="30937A49"/>
    <w:rsid w:val="30E43E01"/>
    <w:rsid w:val="30E91D51"/>
    <w:rsid w:val="3122543A"/>
    <w:rsid w:val="312D0DEF"/>
    <w:rsid w:val="313E5C07"/>
    <w:rsid w:val="33511F0D"/>
    <w:rsid w:val="335A38EA"/>
    <w:rsid w:val="33F20E85"/>
    <w:rsid w:val="3421711A"/>
    <w:rsid w:val="35AC3967"/>
    <w:rsid w:val="35E368FD"/>
    <w:rsid w:val="3665586F"/>
    <w:rsid w:val="37865C12"/>
    <w:rsid w:val="382B160E"/>
    <w:rsid w:val="384A4C3F"/>
    <w:rsid w:val="38F82D14"/>
    <w:rsid w:val="39C80BDA"/>
    <w:rsid w:val="39FC7F63"/>
    <w:rsid w:val="3B1C15B4"/>
    <w:rsid w:val="3B30003C"/>
    <w:rsid w:val="3B7522D1"/>
    <w:rsid w:val="3C520C2B"/>
    <w:rsid w:val="3CBA2D42"/>
    <w:rsid w:val="3CC94D80"/>
    <w:rsid w:val="3D5F5CEB"/>
    <w:rsid w:val="3E04574F"/>
    <w:rsid w:val="3E05640D"/>
    <w:rsid w:val="3E902592"/>
    <w:rsid w:val="3EBF38CA"/>
    <w:rsid w:val="3EE25C8F"/>
    <w:rsid w:val="3EFA6A59"/>
    <w:rsid w:val="3F102102"/>
    <w:rsid w:val="40ED17D5"/>
    <w:rsid w:val="41133AB4"/>
    <w:rsid w:val="415614CB"/>
    <w:rsid w:val="41B23B2A"/>
    <w:rsid w:val="42116A20"/>
    <w:rsid w:val="425659E6"/>
    <w:rsid w:val="429B4810"/>
    <w:rsid w:val="434232DF"/>
    <w:rsid w:val="44C22253"/>
    <w:rsid w:val="44C56EA2"/>
    <w:rsid w:val="44D94068"/>
    <w:rsid w:val="44DA4533"/>
    <w:rsid w:val="454B01DC"/>
    <w:rsid w:val="466F7668"/>
    <w:rsid w:val="46CA6839"/>
    <w:rsid w:val="474358CD"/>
    <w:rsid w:val="47573064"/>
    <w:rsid w:val="48B06F92"/>
    <w:rsid w:val="48F55577"/>
    <w:rsid w:val="49F42EAF"/>
    <w:rsid w:val="4B2F5149"/>
    <w:rsid w:val="4B4177FD"/>
    <w:rsid w:val="4B45283C"/>
    <w:rsid w:val="4C6946B6"/>
    <w:rsid w:val="4C7401D0"/>
    <w:rsid w:val="4D0549EA"/>
    <w:rsid w:val="4D077EEE"/>
    <w:rsid w:val="4D75321C"/>
    <w:rsid w:val="4D9A38A9"/>
    <w:rsid w:val="4DF523A6"/>
    <w:rsid w:val="4E631DD7"/>
    <w:rsid w:val="4EE12FB5"/>
    <w:rsid w:val="4EEB36F7"/>
    <w:rsid w:val="4FAE5593"/>
    <w:rsid w:val="506A7F16"/>
    <w:rsid w:val="50791A93"/>
    <w:rsid w:val="50BF0DBA"/>
    <w:rsid w:val="519B5AC3"/>
    <w:rsid w:val="51C61026"/>
    <w:rsid w:val="520E6AD8"/>
    <w:rsid w:val="53063320"/>
    <w:rsid w:val="5362532D"/>
    <w:rsid w:val="53954235"/>
    <w:rsid w:val="543F741C"/>
    <w:rsid w:val="545D0C30"/>
    <w:rsid w:val="55A80497"/>
    <w:rsid w:val="55D34834"/>
    <w:rsid w:val="573F71C2"/>
    <w:rsid w:val="57F24B59"/>
    <w:rsid w:val="58F72073"/>
    <w:rsid w:val="5A3934D5"/>
    <w:rsid w:val="5A713592"/>
    <w:rsid w:val="5AD325FC"/>
    <w:rsid w:val="5BD52DAB"/>
    <w:rsid w:val="5C9B2EC8"/>
    <w:rsid w:val="5CBF7B5D"/>
    <w:rsid w:val="5CC52489"/>
    <w:rsid w:val="5DA30A1C"/>
    <w:rsid w:val="5DA36C6E"/>
    <w:rsid w:val="5DEB4069"/>
    <w:rsid w:val="5DF47CB1"/>
    <w:rsid w:val="5F3C4C84"/>
    <w:rsid w:val="5FD92698"/>
    <w:rsid w:val="607F29C9"/>
    <w:rsid w:val="614A0049"/>
    <w:rsid w:val="61CB1159"/>
    <w:rsid w:val="6253185F"/>
    <w:rsid w:val="625F405D"/>
    <w:rsid w:val="633140F4"/>
    <w:rsid w:val="63F238AE"/>
    <w:rsid w:val="640D40B4"/>
    <w:rsid w:val="642B6952"/>
    <w:rsid w:val="645C7B76"/>
    <w:rsid w:val="648E266A"/>
    <w:rsid w:val="649B678A"/>
    <w:rsid w:val="64A369DA"/>
    <w:rsid w:val="64C322D9"/>
    <w:rsid w:val="66EF6A80"/>
    <w:rsid w:val="67427C7D"/>
    <w:rsid w:val="68FC7232"/>
    <w:rsid w:val="6BEC00A0"/>
    <w:rsid w:val="6D1F4A0B"/>
    <w:rsid w:val="6DD36545"/>
    <w:rsid w:val="6E4377B3"/>
    <w:rsid w:val="6E8B01B0"/>
    <w:rsid w:val="6F686D97"/>
    <w:rsid w:val="707B5B04"/>
    <w:rsid w:val="71657AF4"/>
    <w:rsid w:val="71DF0BB6"/>
    <w:rsid w:val="7232223C"/>
    <w:rsid w:val="72394C9A"/>
    <w:rsid w:val="72AE77EF"/>
    <w:rsid w:val="73E61DBB"/>
    <w:rsid w:val="740622E5"/>
    <w:rsid w:val="74144EAD"/>
    <w:rsid w:val="742B5F4A"/>
    <w:rsid w:val="76004806"/>
    <w:rsid w:val="77097545"/>
    <w:rsid w:val="772A053C"/>
    <w:rsid w:val="77585FE5"/>
    <w:rsid w:val="77C656C3"/>
    <w:rsid w:val="77DC5114"/>
    <w:rsid w:val="77F178AE"/>
    <w:rsid w:val="7833619E"/>
    <w:rsid w:val="785C0605"/>
    <w:rsid w:val="78742EF1"/>
    <w:rsid w:val="7901130B"/>
    <w:rsid w:val="7905736E"/>
    <w:rsid w:val="790836EE"/>
    <w:rsid w:val="791252B1"/>
    <w:rsid w:val="7A5614FA"/>
    <w:rsid w:val="7AE30252"/>
    <w:rsid w:val="7B262FC5"/>
    <w:rsid w:val="7B617385"/>
    <w:rsid w:val="7BA0606B"/>
    <w:rsid w:val="7C8D5A29"/>
    <w:rsid w:val="7D7C001B"/>
    <w:rsid w:val="7DA237BE"/>
    <w:rsid w:val="7E154BC6"/>
    <w:rsid w:val="7E594891"/>
    <w:rsid w:val="7E5D1D5E"/>
    <w:rsid w:val="7F9F281C"/>
    <w:rsid w:val="7FA855FD"/>
    <w:rsid w:val="AFA7C190"/>
    <w:rsid w:val="E719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6"/>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2"/>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7"/>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Hyperlink"/>
    <w:qFormat/>
    <w:uiPriority w:val="0"/>
    <w:rPr>
      <w:color w:val="0000FF"/>
      <w:u w:val="single"/>
    </w:rPr>
  </w:style>
  <w:style w:type="character" w:styleId="33">
    <w:name w:val="annotation reference"/>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页眉 字符"/>
    <w:link w:val="24"/>
    <w:qFormat/>
    <w:uiPriority w:val="0"/>
    <w:rPr>
      <w:rFonts w:ascii="Arial" w:hAnsi="Arial"/>
      <w:b/>
      <w:sz w:val="18"/>
      <w:lang w:val="en-GB" w:eastAsia="ja-JP" w:bidi="ar-SA"/>
    </w:rPr>
  </w:style>
  <w:style w:type="paragraph" w:customStyle="1" w:styleId="70">
    <w:name w:val="CR Cover Page"/>
    <w:link w:val="75"/>
    <w:qFormat/>
    <w:uiPriority w:val="0"/>
    <w:pPr>
      <w:spacing w:after="120"/>
    </w:pPr>
    <w:rPr>
      <w:rFonts w:ascii="Arial" w:hAnsi="Arial" w:eastAsia="MS Mincho" w:cs="Times New Roman"/>
      <w:lang w:val="en-GB" w:eastAsia="en-US" w:bidi="ar-SA"/>
    </w:rPr>
  </w:style>
  <w:style w:type="paragraph" w:styleId="71">
    <w:name w:val="List Paragraph"/>
    <w:basedOn w:val="1"/>
    <w:link w:val="77"/>
    <w:qFormat/>
    <w:uiPriority w:val="99"/>
    <w:pPr>
      <w:ind w:left="720"/>
      <w:contextualSpacing/>
    </w:pPr>
  </w:style>
  <w:style w:type="character" w:customStyle="1" w:styleId="72">
    <w:name w:val="批注框文本 字符"/>
    <w:link w:val="22"/>
    <w:semiHidden/>
    <w:qFormat/>
    <w:uiPriority w:val="0"/>
    <w:rPr>
      <w:rFonts w:ascii="Segoe UI" w:hAnsi="Segoe UI" w:cs="Segoe UI"/>
      <w:sz w:val="18"/>
      <w:szCs w:val="18"/>
      <w:lang w:eastAsia="en-US"/>
    </w:rPr>
  </w:style>
  <w:style w:type="paragraph" w:customStyle="1" w:styleId="73">
    <w:name w:val="main text"/>
    <w:basedOn w:val="1"/>
    <w:link w:val="74"/>
    <w:qFormat/>
    <w:uiPriority w:val="0"/>
    <w:pPr>
      <w:spacing w:before="60" w:after="60" w:line="288" w:lineRule="auto"/>
      <w:ind w:firstLine="200" w:firstLineChars="200"/>
      <w:jc w:val="both"/>
    </w:pPr>
    <w:rPr>
      <w:rFonts w:eastAsia="Malgun Gothic" w:cs="Batang"/>
      <w:lang w:eastAsia="ko-KR"/>
    </w:rPr>
  </w:style>
  <w:style w:type="character" w:customStyle="1" w:styleId="74">
    <w:name w:val="main text Char"/>
    <w:link w:val="73"/>
    <w:qFormat/>
    <w:uiPriority w:val="0"/>
    <w:rPr>
      <w:rFonts w:eastAsia="Malgun Gothic" w:cs="Batang"/>
      <w:lang w:val="en-GB" w:eastAsia="ko-KR"/>
    </w:rPr>
  </w:style>
  <w:style w:type="character" w:customStyle="1" w:styleId="75">
    <w:name w:val="CR Cover Page Zchn"/>
    <w:link w:val="70"/>
    <w:qFormat/>
    <w:uiPriority w:val="0"/>
    <w:rPr>
      <w:rFonts w:ascii="Arial" w:hAnsi="Arial" w:eastAsia="MS Mincho"/>
      <w:lang w:val="en-GB"/>
    </w:rPr>
  </w:style>
  <w:style w:type="paragraph" w:customStyle="1" w:styleId="76">
    <w:name w:val="DocInfo"/>
    <w:basedOn w:val="1"/>
    <w:qFormat/>
    <w:uiPriority w:val="0"/>
    <w:pPr>
      <w:tabs>
        <w:tab w:val="left" w:pos="2160"/>
      </w:tabs>
      <w:spacing w:before="120" w:after="120"/>
    </w:pPr>
    <w:rPr>
      <w:rFonts w:eastAsia="宋体"/>
      <w:sz w:val="28"/>
      <w:szCs w:val="28"/>
    </w:rPr>
  </w:style>
  <w:style w:type="character" w:customStyle="1" w:styleId="77">
    <w:name w:val="列出段落 字符"/>
    <w:link w:val="71"/>
    <w:qFormat/>
    <w:locked/>
    <w:uiPriority w:val="99"/>
    <w:rPr>
      <w:lang w:val="en-GB"/>
    </w:rPr>
  </w:style>
  <w:style w:type="paragraph" w:customStyle="1" w:styleId="78">
    <w:name w:val="Doc-title"/>
    <w:basedOn w:val="1"/>
    <w:next w:val="79"/>
    <w:link w:val="81"/>
    <w:qFormat/>
    <w:uiPriority w:val="0"/>
    <w:pPr>
      <w:spacing w:before="60" w:after="0"/>
      <w:ind w:left="1259" w:hanging="1259"/>
    </w:pPr>
    <w:rPr>
      <w:rFonts w:ascii="Arial" w:hAnsi="Arial" w:eastAsia="MS Mincho"/>
      <w:szCs w:val="24"/>
      <w:lang w:eastAsia="en-GB"/>
    </w:rPr>
  </w:style>
  <w:style w:type="paragraph" w:customStyle="1" w:styleId="79">
    <w:name w:val="Doc-text2"/>
    <w:basedOn w:val="1"/>
    <w:link w:val="80"/>
    <w:qFormat/>
    <w:uiPriority w:val="0"/>
    <w:pPr>
      <w:tabs>
        <w:tab w:val="left" w:pos="1622"/>
      </w:tabs>
      <w:spacing w:after="0"/>
      <w:ind w:left="1622" w:hanging="363"/>
    </w:pPr>
    <w:rPr>
      <w:rFonts w:ascii="Arial" w:hAnsi="Arial" w:eastAsia="MS Mincho"/>
      <w:szCs w:val="24"/>
      <w:lang w:eastAsia="en-GB"/>
    </w:rPr>
  </w:style>
  <w:style w:type="character" w:customStyle="1" w:styleId="80">
    <w:name w:val="Doc-text2 Char"/>
    <w:link w:val="79"/>
    <w:qFormat/>
    <w:uiPriority w:val="0"/>
    <w:rPr>
      <w:rFonts w:ascii="Arial" w:hAnsi="Arial" w:eastAsia="MS Mincho"/>
      <w:szCs w:val="24"/>
      <w:lang w:val="en-GB" w:eastAsia="en-GB"/>
    </w:rPr>
  </w:style>
  <w:style w:type="character" w:customStyle="1" w:styleId="81">
    <w:name w:val="Doc-title Char"/>
    <w:link w:val="78"/>
    <w:qFormat/>
    <w:uiPriority w:val="0"/>
    <w:rPr>
      <w:rFonts w:ascii="Arial" w:hAnsi="Arial" w:eastAsia="MS Mincho"/>
      <w:szCs w:val="24"/>
      <w:lang w:val="en-GB" w:eastAsia="en-GB"/>
    </w:rPr>
  </w:style>
  <w:style w:type="paragraph" w:customStyle="1" w:styleId="82">
    <w:name w:val="Agreement"/>
    <w:basedOn w:val="1"/>
    <w:next w:val="79"/>
    <w:qFormat/>
    <w:uiPriority w:val="0"/>
    <w:pPr>
      <w:numPr>
        <w:ilvl w:val="0"/>
        <w:numId w:val="1"/>
      </w:numPr>
      <w:spacing w:before="60" w:after="0"/>
    </w:pPr>
    <w:rPr>
      <w:rFonts w:ascii="Arial" w:hAnsi="Arial" w:eastAsia="MS Mincho"/>
      <w:b/>
      <w:szCs w:val="24"/>
      <w:lang w:eastAsia="en-GB"/>
    </w:rPr>
  </w:style>
  <w:style w:type="paragraph" w:customStyle="1" w:styleId="83">
    <w:name w:val="EmailDiscussion"/>
    <w:basedOn w:val="1"/>
    <w:next w:val="84"/>
    <w:link w:val="85"/>
    <w:qFormat/>
    <w:uiPriority w:val="0"/>
    <w:pPr>
      <w:numPr>
        <w:ilvl w:val="0"/>
        <w:numId w:val="2"/>
      </w:numPr>
      <w:spacing w:before="40" w:after="0"/>
    </w:pPr>
    <w:rPr>
      <w:rFonts w:ascii="Arial" w:hAnsi="Arial" w:eastAsia="MS Mincho"/>
      <w:b/>
      <w:szCs w:val="24"/>
      <w:lang w:eastAsia="en-GB"/>
    </w:rPr>
  </w:style>
  <w:style w:type="paragraph" w:customStyle="1" w:styleId="84">
    <w:name w:val="EmailDiscussion2"/>
    <w:basedOn w:val="79"/>
    <w:qFormat/>
    <w:uiPriority w:val="0"/>
  </w:style>
  <w:style w:type="character" w:customStyle="1" w:styleId="85">
    <w:name w:val="EmailDiscussion Char"/>
    <w:link w:val="83"/>
    <w:qFormat/>
    <w:uiPriority w:val="0"/>
    <w:rPr>
      <w:rFonts w:ascii="Arial" w:hAnsi="Arial" w:eastAsia="MS Mincho"/>
      <w:b/>
      <w:szCs w:val="24"/>
      <w:lang w:val="en-GB" w:eastAsia="en-GB"/>
    </w:rPr>
  </w:style>
  <w:style w:type="character" w:customStyle="1" w:styleId="86">
    <w:name w:val="批注文字 字符"/>
    <w:basedOn w:val="30"/>
    <w:link w:val="19"/>
    <w:qFormat/>
    <w:uiPriority w:val="0"/>
    <w:rPr>
      <w:lang w:val="en-GB" w:eastAsia="en-US"/>
    </w:rPr>
  </w:style>
  <w:style w:type="character" w:customStyle="1" w:styleId="87">
    <w:name w:val="批注主题 字符"/>
    <w:basedOn w:val="86"/>
    <w:link w:val="27"/>
    <w:semiHidden/>
    <w:qFormat/>
    <w:uiPriority w:val="0"/>
    <w:rPr>
      <w:b/>
      <w:bCs/>
      <w:lang w:val="en-GB" w:eastAsia="en-US"/>
    </w:rPr>
  </w:style>
  <w:style w:type="paragraph" w:customStyle="1" w:styleId="88">
    <w:name w:val="3GPP_Header"/>
    <w:basedOn w:val="1"/>
    <w:qFormat/>
    <w:uiPriority w:val="0"/>
    <w:pPr>
      <w:tabs>
        <w:tab w:val="left" w:pos="1701"/>
        <w:tab w:val="right" w:pos="9639"/>
      </w:tabs>
      <w:spacing w:after="240"/>
    </w:pPr>
    <w:rPr>
      <w:b/>
      <w:sz w:val="24"/>
    </w:rPr>
  </w:style>
  <w:style w:type="paragraph" w:customStyle="1" w:styleId="89">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1">
    <w:name w:val="0 Main text"/>
    <w:basedOn w:val="1"/>
    <w:qFormat/>
    <w:uiPriority w:val="0"/>
    <w:pPr>
      <w:overflowPunct/>
      <w:autoSpaceDE/>
      <w:autoSpaceDN/>
      <w:adjustRightInd/>
      <w:spacing w:after="100" w:afterAutospacing="1" w:line="288" w:lineRule="auto"/>
      <w:ind w:firstLine="360"/>
      <w:jc w:val="both"/>
      <w:textAlignment w:val="auto"/>
    </w:pPr>
    <w:rPr>
      <w:rFonts w:cs="Batang"/>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yjyunnicom\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b:Sources xmlns:b="http://schemas.openxmlformats.org/officeDocument/2006/bibliography" StyleName="APA" SelectedStyle="\APASixthEditionOfficeOnline.xsl"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958C969A-B179-44C9-9E61-F8CF0A81168B}">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3</Pages>
  <Words>464</Words>
  <Characters>2643</Characters>
  <Lines>95</Lines>
  <Paragraphs>26</Paragraphs>
  <TotalTime>15</TotalTime>
  <ScaleCrop>false</ScaleCrop>
  <LinksUpToDate>false</LinksUpToDate>
  <CharactersWithSpaces>3111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2022-08-05T21:40:00Z</dcterms:created>
  <dc:creator>Nokia</dc:creator>
  <cp:lastModifiedBy>Gen CAO</cp:lastModifiedBy>
  <dcterms:modified xsi:type="dcterms:W3CDTF">2025-09-03T13:46:08Z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2052-12.1.0.22529</vt:lpwstr>
  </property>
  <property fmtid="{D5CDD505-2E9C-101B-9397-08002B2CF9AE}" pid="9" name="ICV">
    <vt:lpwstr>5DF1BFE28D694BAEB2134E0B8F6C17F6_13</vt:lpwstr>
  </property>
  <property fmtid="{D5CDD505-2E9C-101B-9397-08002B2CF9AE}" pid="10" name="KSOTemplateDocerSaveRecord">
    <vt:lpwstr>eyJoZGlkIjoiZDE3NTEyYzUyZWFmNjJhYzE2ODgzNzAyMTJlZWJiNTUiLCJ1c2VySWQiOiIzODg2NDI5NzAifQ==</vt:lpwstr>
  </property>
</Properties>
</file>